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E0" w:rsidRDefault="002707E0">
      <w:pPr>
        <w:rPr>
          <w:sz w:val="52"/>
        </w:rPr>
      </w:pPr>
    </w:p>
    <w:p w:rsidR="002707E0" w:rsidRDefault="002707E0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2707E0" w:rsidRDefault="00657CDF">
      <w:pPr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荣成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烟墩角鱼粉</w:t>
      </w:r>
      <w:r w:rsidR="00CA7B6B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有限公司</w:t>
      </w:r>
    </w:p>
    <w:p w:rsidR="002707E0" w:rsidRDefault="00F12E0D">
      <w:pPr>
        <w:jc w:val="center"/>
        <w:rPr>
          <w:rFonts w:ascii="黑体" w:eastAsia="黑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两台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00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型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5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5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KW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压榨机</w:t>
      </w:r>
      <w:r w:rsidR="00BC5877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采购</w:t>
      </w:r>
      <w:r w:rsidR="0068208F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项目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Pr="00F12E0D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CA7B6B">
      <w:pPr>
        <w:widowControl/>
        <w:jc w:val="center"/>
        <w:rPr>
          <w:rFonts w:ascii="黑体" w:eastAsia="黑体" w:hAnsi="Times New Roman" w:cs="Times New Roman"/>
          <w:kern w:val="0"/>
          <w:sz w:val="90"/>
          <w:szCs w:val="90"/>
        </w:rPr>
      </w:pPr>
      <w:r>
        <w:rPr>
          <w:rFonts w:ascii="黑体" w:eastAsia="黑体" w:hAnsi="Times New Roman" w:cs="Times New Roman" w:hint="eastAsia"/>
          <w:kern w:val="0"/>
          <w:sz w:val="90"/>
          <w:szCs w:val="90"/>
        </w:rPr>
        <w:t>招 标 文 件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CA7B6B">
      <w:pPr>
        <w:widowControl/>
        <w:ind w:firstLineChars="650" w:firstLine="2340"/>
        <w:rPr>
          <w:rFonts w:ascii="黑体" w:eastAsia="黑体" w:hAnsi="Times New Roman" w:cs="Times New Roman"/>
          <w:b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招标编号：HD20</w:t>
      </w:r>
      <w:r>
        <w:rPr>
          <w:rFonts w:ascii="黑体" w:eastAsia="黑体" w:hAnsi="Times New Roman" w:cs="Times New Roman"/>
          <w:kern w:val="0"/>
          <w:sz w:val="36"/>
          <w:szCs w:val="36"/>
        </w:rPr>
        <w:t>2</w:t>
      </w:r>
      <w:r w:rsidR="00657CDF">
        <w:rPr>
          <w:rFonts w:ascii="黑体" w:eastAsia="黑体" w:hAnsi="Times New Roman" w:cs="Times New Roman" w:hint="eastAsia"/>
          <w:kern w:val="0"/>
          <w:sz w:val="36"/>
          <w:szCs w:val="36"/>
        </w:rPr>
        <w:t>3</w:t>
      </w:r>
      <w:r w:rsidR="00F12E0D">
        <w:rPr>
          <w:rFonts w:ascii="黑体" w:eastAsia="黑体" w:hAnsi="Times New Roman" w:cs="Times New Roman"/>
          <w:kern w:val="0"/>
          <w:sz w:val="36"/>
          <w:szCs w:val="36"/>
        </w:rPr>
        <w:t>0516</w:t>
      </w:r>
    </w:p>
    <w:p w:rsidR="002707E0" w:rsidRDefault="002707E0">
      <w:pPr>
        <w:widowControl/>
        <w:jc w:val="center"/>
        <w:rPr>
          <w:rFonts w:ascii="黑体" w:eastAsia="黑体" w:hAnsi="Times New Roman" w:cs="Times New Roman"/>
          <w:b/>
          <w:kern w:val="0"/>
          <w:sz w:val="18"/>
          <w:szCs w:val="36"/>
        </w:rPr>
      </w:pPr>
    </w:p>
    <w:p w:rsidR="002707E0" w:rsidRDefault="002707E0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Arial Unicode MS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2707E0">
      <w:pPr>
        <w:widowControl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2707E0" w:rsidRDefault="00657CDF">
      <w:pPr>
        <w:widowControl/>
        <w:spacing w:line="720" w:lineRule="auto"/>
        <w:ind w:firstLineChars="600" w:firstLine="2160"/>
        <w:jc w:val="left"/>
        <w:rPr>
          <w:rFonts w:ascii="黑体" w:eastAsia="黑体" w:hAnsi="Times New Roman" w:cs="Times New Roman"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荣成烟墩角鱼粉</w:t>
      </w:r>
      <w:r w:rsidR="00CA7B6B">
        <w:rPr>
          <w:rFonts w:ascii="黑体" w:eastAsia="黑体" w:hAnsi="Times New Roman" w:cs="Times New Roman" w:hint="eastAsia"/>
          <w:kern w:val="0"/>
          <w:sz w:val="36"/>
          <w:szCs w:val="36"/>
        </w:rPr>
        <w:t>有限公司</w:t>
      </w:r>
    </w:p>
    <w:p w:rsidR="002707E0" w:rsidRDefault="00CA7B6B">
      <w:pPr>
        <w:widowControl/>
        <w:ind w:firstLineChars="900" w:firstLine="288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20</w:t>
      </w:r>
      <w:r>
        <w:rPr>
          <w:rFonts w:ascii="黑体" w:eastAsia="黑体" w:hAnsi="Times New Roman" w:cs="Times New Roman"/>
          <w:kern w:val="0"/>
          <w:sz w:val="32"/>
          <w:szCs w:val="32"/>
        </w:rPr>
        <w:t>2</w:t>
      </w:r>
      <w:r w:rsidR="00BE296B">
        <w:rPr>
          <w:rFonts w:ascii="黑体" w:eastAsia="黑体" w:hAnsi="Times New Roman" w:cs="Times New Roman" w:hint="eastAsia"/>
          <w:kern w:val="0"/>
          <w:sz w:val="32"/>
          <w:szCs w:val="32"/>
        </w:rPr>
        <w:t>3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年</w:t>
      </w:r>
      <w:r w:rsidR="00F12E0D">
        <w:rPr>
          <w:rFonts w:ascii="黑体" w:eastAsia="黑体" w:hAnsi="Times New Roman" w:cs="Times New Roman"/>
          <w:kern w:val="0"/>
          <w:sz w:val="32"/>
          <w:szCs w:val="32"/>
        </w:rPr>
        <w:t>5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月</w:t>
      </w:r>
      <w:r w:rsidR="00BE296B">
        <w:rPr>
          <w:rFonts w:ascii="黑体" w:eastAsia="黑体" w:hAnsi="Times New Roman" w:cs="Times New Roman" w:hint="eastAsia"/>
          <w:kern w:val="0"/>
          <w:sz w:val="32"/>
          <w:szCs w:val="32"/>
        </w:rPr>
        <w:t>1</w:t>
      </w:r>
      <w:r w:rsidR="00F12E0D">
        <w:rPr>
          <w:rFonts w:ascii="黑体" w:eastAsia="黑体" w:hAnsi="Times New Roman" w:cs="Times New Roman"/>
          <w:kern w:val="0"/>
          <w:sz w:val="32"/>
          <w:szCs w:val="32"/>
        </w:rPr>
        <w:t>6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日</w:t>
      </w:r>
    </w:p>
    <w:p w:rsidR="002707E0" w:rsidRDefault="00CA7B6B">
      <w:pPr>
        <w:snapToGrid w:val="0"/>
        <w:spacing w:line="360" w:lineRule="auto"/>
        <w:jc w:val="center"/>
        <w:rPr>
          <w:rFonts w:ascii="宋体" w:eastAsia="宋体" w:hAnsi="Courier New" w:cs="Times New Roman"/>
          <w:b/>
          <w:bCs/>
          <w:sz w:val="44"/>
          <w:szCs w:val="20"/>
        </w:rPr>
      </w:pPr>
      <w:r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第一章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 xml:space="preserve">  招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标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邀</w:t>
      </w:r>
      <w:r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>
        <w:rPr>
          <w:rFonts w:ascii="宋体" w:eastAsia="宋体" w:hAnsi="Courier New" w:cs="Times New Roman" w:hint="eastAsia"/>
          <w:b/>
          <w:bCs/>
          <w:sz w:val="44"/>
          <w:szCs w:val="20"/>
        </w:rPr>
        <w:t>请 书</w:t>
      </w:r>
    </w:p>
    <w:p w:rsidR="002707E0" w:rsidRDefault="00CA7B6B">
      <w:pPr>
        <w:spacing w:line="360" w:lineRule="auto"/>
        <w:rPr>
          <w:rFonts w:ascii="黑体" w:eastAsia="黑体" w:hAnsi="Arial" w:cs="Times New Roman"/>
          <w:sz w:val="30"/>
          <w:szCs w:val="30"/>
          <w:u w:val="single"/>
        </w:rPr>
      </w:pPr>
      <w:r>
        <w:rPr>
          <w:rFonts w:ascii="黑体" w:eastAsia="黑体" w:hAnsi="Arial" w:cs="Times New Roman" w:hint="eastAsia"/>
          <w:sz w:val="30"/>
          <w:szCs w:val="30"/>
        </w:rPr>
        <w:t>致</w:t>
      </w:r>
      <w:r>
        <w:rPr>
          <w:rFonts w:ascii="黑体" w:eastAsia="黑体" w:hAnsi="Arial" w:cs="Times New Roman" w:hint="eastAsia"/>
          <w:sz w:val="30"/>
          <w:szCs w:val="30"/>
          <w:u w:val="single"/>
        </w:rPr>
        <w:t>投标单位</w:t>
      </w:r>
      <w:r>
        <w:rPr>
          <w:rFonts w:ascii="黑体" w:eastAsia="黑体" w:hAnsi="Arial" w:cs="Times New Roman" w:hint="eastAsia"/>
          <w:sz w:val="30"/>
          <w:szCs w:val="30"/>
        </w:rPr>
        <w:t xml:space="preserve">：                   </w:t>
      </w:r>
    </w:p>
    <w:p w:rsidR="002707E0" w:rsidRDefault="00CA7B6B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现就</w:t>
      </w:r>
      <w:r w:rsidR="00657CD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烟墩角鱼粉有限公司两台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3</w:t>
      </w:r>
      <w:r w:rsidR="0019011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00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型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5</w:t>
      </w:r>
      <w:r w:rsidR="0019011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KW</w:t>
      </w:r>
      <w:r w:rsidR="00C01727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变频</w:t>
      </w:r>
      <w:r w:rsidR="0019011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压榨机</w:t>
      </w:r>
      <w:r w:rsidR="00D9080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采购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项目，邀请贵公司前来投标。</w:t>
      </w:r>
    </w:p>
    <w:p w:rsidR="002707E0" w:rsidRDefault="00CA7B6B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招标内容投标人资质</w:t>
      </w:r>
    </w:p>
    <w:p w:rsidR="002707E0" w:rsidRDefault="00CA7B6B">
      <w:pPr>
        <w:widowControl/>
        <w:spacing w:before="120" w:line="360" w:lineRule="auto"/>
        <w:ind w:firstLineChars="150" w:firstLine="360"/>
        <w:jc w:val="left"/>
        <w:outlineLvl w:val="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对投标人的基本资信要求为：</w:t>
      </w:r>
    </w:p>
    <w:p w:rsidR="002707E0" w:rsidRDefault="00CA7B6B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0"/>
        </w:rPr>
        <w:t>在国内注册的具有独立法人资格的合法企业；</w:t>
      </w:r>
    </w:p>
    <w:p w:rsidR="002707E0" w:rsidRDefault="00CA7B6B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具有履行合同所需的资金和技术、财务状况良好、社会信誉良好；</w:t>
      </w:r>
    </w:p>
    <w:p w:rsidR="002707E0" w:rsidRDefault="00CA7B6B">
      <w:pPr>
        <w:widowControl/>
        <w:spacing w:line="348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二、招标内容</w:t>
      </w:r>
    </w:p>
    <w:p w:rsidR="002707E0" w:rsidRDefault="00CA7B6B">
      <w:pPr>
        <w:widowControl/>
        <w:spacing w:line="348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、招标项目名称：</w:t>
      </w:r>
    </w:p>
    <w:p w:rsidR="006143FD" w:rsidRDefault="006143FD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烟墩角鱼粉有限公司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两台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3</w:t>
      </w:r>
      <w:r w:rsidR="0005602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00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型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5</w:t>
      </w:r>
      <w:r w:rsidR="0005602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KW</w:t>
      </w:r>
      <w:r w:rsidR="009C56A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变频</w:t>
      </w:r>
      <w:r w:rsidR="0005602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压榨机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采购项目</w:t>
      </w:r>
    </w:p>
    <w:p w:rsidR="002707E0" w:rsidRDefault="00CA7B6B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0"/>
        </w:rPr>
        <w:t>2、招标范围：</w:t>
      </w:r>
    </w:p>
    <w:p w:rsidR="002707E0" w:rsidRDefault="003E77E5" w:rsidP="003B7B3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两台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型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KW</w:t>
      </w:r>
      <w:r w:rsidR="005644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变频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压榨机</w:t>
      </w:r>
      <w:r w:rsidR="003B7B3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（具体要求详见附件）</w:t>
      </w:r>
      <w:r w:rsidR="00CA7B6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3、</w:t>
      </w:r>
      <w:r w:rsidR="00835DBF">
        <w:rPr>
          <w:rFonts w:ascii="宋体" w:eastAsia="宋体" w:hAnsi="宋体" w:cs="Times New Roman" w:hint="eastAsia"/>
          <w:kern w:val="0"/>
          <w:sz w:val="24"/>
          <w:szCs w:val="24"/>
        </w:rPr>
        <w:t>交货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期要求：</w:t>
      </w:r>
    </w:p>
    <w:p w:rsidR="002707E0" w:rsidRDefault="00CA7B6B">
      <w:pPr>
        <w:widowControl/>
        <w:spacing w:line="30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合同签订生效后</w:t>
      </w:r>
      <w:r w:rsidR="00A13432">
        <w:rPr>
          <w:rFonts w:ascii="Times New Roman" w:eastAsia="宋体" w:hAnsi="Times New Roman" w:cs="Times New Roman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="00EC0CDF">
        <w:rPr>
          <w:rFonts w:ascii="Times New Roman" w:eastAsia="宋体" w:hAnsi="Times New Roman" w:cs="Times New Roman" w:hint="eastAsia"/>
          <w:sz w:val="24"/>
          <w:szCs w:val="24"/>
        </w:rPr>
        <w:t>内</w:t>
      </w:r>
      <w:r>
        <w:rPr>
          <w:rFonts w:ascii="Times New Roman" w:eastAsia="宋体" w:hAnsi="Times New Roman" w:cs="Times New Roman" w:hint="eastAsia"/>
          <w:sz w:val="24"/>
          <w:szCs w:val="24"/>
        </w:rPr>
        <w:t>交付到</w:t>
      </w:r>
      <w:r w:rsidR="009614E0" w:rsidRPr="00A2268F">
        <w:rPr>
          <w:rFonts w:ascii="Times New Roman" w:eastAsia="宋体" w:hAnsi="Times New Roman" w:cs="Times New Roman" w:hint="eastAsia"/>
          <w:sz w:val="24"/>
          <w:szCs w:val="24"/>
        </w:rPr>
        <w:t>荣成</w:t>
      </w:r>
      <w:r w:rsidR="006143FD" w:rsidRPr="00A2268F">
        <w:rPr>
          <w:rFonts w:ascii="Times New Roman" w:eastAsia="宋体" w:hAnsi="Times New Roman" w:cs="Times New Roman" w:hint="eastAsia"/>
          <w:sz w:val="24"/>
          <w:szCs w:val="24"/>
        </w:rPr>
        <w:t>烟墩角鱼粉</w:t>
      </w:r>
      <w:r w:rsidR="00880C40" w:rsidRPr="00A2268F">
        <w:rPr>
          <w:rFonts w:ascii="Times New Roman" w:eastAsia="宋体" w:hAnsi="Times New Roman" w:cs="Times New Roman" w:hint="eastAsia"/>
          <w:sz w:val="24"/>
          <w:szCs w:val="24"/>
        </w:rPr>
        <w:t>有限公司</w:t>
      </w:r>
      <w:r w:rsidR="00A2268F">
        <w:rPr>
          <w:rFonts w:ascii="Times New Roman" w:eastAsia="宋体" w:hAnsi="Times New Roman" w:cs="Times New Roman" w:hint="eastAsia"/>
          <w:sz w:val="24"/>
          <w:szCs w:val="24"/>
        </w:rPr>
        <w:t>生</w:t>
      </w:r>
      <w:r w:rsidR="0005602E">
        <w:rPr>
          <w:rFonts w:ascii="Times New Roman" w:eastAsia="宋体" w:hAnsi="Times New Roman" w:cs="Times New Roman" w:hint="eastAsia"/>
          <w:sz w:val="24"/>
          <w:szCs w:val="24"/>
        </w:rPr>
        <w:t>产车间</w:t>
      </w:r>
      <w:r w:rsidR="00A13432">
        <w:rPr>
          <w:rFonts w:ascii="Times New Roman" w:eastAsia="宋体" w:hAnsi="Times New Roman" w:cs="Times New Roman" w:hint="eastAsia"/>
          <w:sz w:val="24"/>
          <w:szCs w:val="24"/>
        </w:rPr>
        <w:t>安装</w:t>
      </w:r>
      <w:r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="00C63539">
        <w:rPr>
          <w:rFonts w:ascii="Times New Roman" w:eastAsia="宋体" w:hAnsi="Times New Roman" w:cs="Times New Roman" w:hint="eastAsia"/>
          <w:sz w:val="24"/>
          <w:szCs w:val="24"/>
        </w:rPr>
        <w:t>摆放到指定位置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707E0" w:rsidRDefault="00CA7B6B">
      <w:pPr>
        <w:widowControl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付款方式：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2707E0" w:rsidRDefault="00CA7B6B" w:rsidP="00F56C4C">
      <w:pPr>
        <w:snapToGrid w:val="0"/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项目完成后，经甲方验收合格，乙方凭有效增值税</w:t>
      </w:r>
      <w:r w:rsidR="008049CB">
        <w:rPr>
          <w:rFonts w:ascii="Times New Roman" w:eastAsia="宋体" w:hAnsi="Times New Roman" w:cs="Times New Roman" w:hint="eastAsia"/>
          <w:sz w:val="24"/>
          <w:szCs w:val="24"/>
        </w:rPr>
        <w:t>专用</w:t>
      </w:r>
      <w:r>
        <w:rPr>
          <w:rFonts w:ascii="Times New Roman" w:eastAsia="宋体" w:hAnsi="Times New Roman" w:cs="Times New Roman" w:hint="eastAsia"/>
          <w:sz w:val="24"/>
          <w:szCs w:val="24"/>
        </w:rPr>
        <w:t>发票，甲方十五工作日之内支付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3E4873">
        <w:rPr>
          <w:rFonts w:ascii="Times New Roman" w:eastAsia="宋体" w:hAnsi="Times New Roman" w:cs="Times New Roman"/>
          <w:sz w:val="24"/>
          <w:szCs w:val="24"/>
        </w:rPr>
        <w:t>5%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验收款，预留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5%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作为质保金</w:t>
      </w:r>
      <w:r w:rsidR="005F6CFE">
        <w:rPr>
          <w:rFonts w:ascii="Times New Roman" w:eastAsia="宋体" w:hAnsi="Times New Roman" w:cs="Times New Roman" w:hint="eastAsia"/>
          <w:sz w:val="24"/>
          <w:szCs w:val="24"/>
        </w:rPr>
        <w:t>（一年以后支付）</w:t>
      </w:r>
      <w:r w:rsidR="003E487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三、招标截止时间</w:t>
      </w:r>
    </w:p>
    <w:p w:rsidR="002707E0" w:rsidRDefault="00CA7B6B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、投标书必须在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601537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143FD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51367E"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957AE2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前邮寄或送到荣成烟墩角鱼粉</w:t>
      </w:r>
      <w:r>
        <w:rPr>
          <w:rFonts w:ascii="Times New Roman" w:eastAsia="宋体" w:hAnsi="Times New Roman" w:cs="Times New Roman" w:hint="eastAsia"/>
          <w:sz w:val="24"/>
          <w:szCs w:val="24"/>
        </w:rPr>
        <w:t>有限公司</w:t>
      </w:r>
    </w:p>
    <w:p w:rsidR="002707E0" w:rsidRPr="00D37364" w:rsidRDefault="006143FD" w:rsidP="00FF56B8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邮寄地址：</w:t>
      </w:r>
      <w:r w:rsidR="00FF56B8">
        <w:rPr>
          <w:rFonts w:ascii="Times New Roman" w:eastAsia="宋体" w:hAnsi="Times New Roman" w:cs="Times New Roman" w:hint="eastAsia"/>
          <w:sz w:val="24"/>
          <w:szCs w:val="24"/>
        </w:rPr>
        <w:t>山东省威海市</w:t>
      </w:r>
      <w:r>
        <w:rPr>
          <w:rFonts w:ascii="Times New Roman" w:eastAsia="宋体" w:hAnsi="Times New Roman" w:cs="Times New Roman" w:hint="eastAsia"/>
          <w:sz w:val="24"/>
          <w:szCs w:val="24"/>
        </w:rPr>
        <w:t>荣成市俚岛镇烟墩角村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荣成烟墩角鱼粉有限公司</w:t>
      </w:r>
    </w:p>
    <w:p w:rsidR="002707E0" w:rsidRDefault="00CA7B6B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收件人：</w:t>
      </w:r>
      <w:r w:rsidR="0005602E">
        <w:rPr>
          <w:rFonts w:ascii="Times New Roman" w:eastAsia="宋体" w:hAnsi="Times New Roman" w:cs="Times New Roman" w:hint="eastAsia"/>
          <w:sz w:val="24"/>
          <w:szCs w:val="24"/>
        </w:rPr>
        <w:t>刘靖东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　电话：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5602E">
        <w:rPr>
          <w:rFonts w:ascii="Times New Roman" w:eastAsia="宋体" w:hAnsi="Times New Roman" w:cs="Times New Roman"/>
          <w:sz w:val="24"/>
          <w:szCs w:val="24"/>
        </w:rPr>
        <w:t>3181142469</w:t>
      </w:r>
    </w:p>
    <w:p w:rsidR="002707E0" w:rsidRDefault="00CA7B6B">
      <w:pPr>
        <w:widowControl/>
        <w:tabs>
          <w:tab w:val="left" w:pos="284"/>
        </w:tabs>
        <w:spacing w:line="300" w:lineRule="auto"/>
        <w:ind w:firstLineChars="150" w:firstLine="360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逾期送达的标书将不受理。未能入选单位恕不告知落选原因，敬请原谅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2707E0" w:rsidRDefault="00CA7B6B">
      <w:pPr>
        <w:widowControl/>
        <w:spacing w:line="360" w:lineRule="auto"/>
        <w:jc w:val="left"/>
        <w:rPr>
          <w:rFonts w:ascii="GulimChe" w:eastAsia="宋体" w:hAnsi="Times New Roman" w:cs="Times New Roman"/>
          <w:b/>
          <w:kern w:val="0"/>
          <w:sz w:val="24"/>
          <w:szCs w:val="20"/>
        </w:rPr>
      </w:pP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2</w:t>
      </w: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、</w:t>
      </w:r>
      <w:r>
        <w:rPr>
          <w:rFonts w:ascii="GulimChe" w:eastAsia="宋体" w:hAnsi="Times New Roman" w:cs="Times New Roman"/>
          <w:b/>
          <w:kern w:val="0"/>
          <w:sz w:val="24"/>
          <w:szCs w:val="20"/>
        </w:rPr>
        <w:t>招标单位</w:t>
      </w: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信息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公司全称：</w:t>
      </w:r>
      <w:r w:rsidR="006143FD">
        <w:rPr>
          <w:rFonts w:ascii="Times New Roman" w:eastAsia="宋体" w:hAnsi="Times New Roman" w:cs="Times New Roman"/>
          <w:sz w:val="24"/>
          <w:szCs w:val="24"/>
        </w:rPr>
        <w:t>荣成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烟墩角鱼粉有限公司</w:t>
      </w:r>
    </w:p>
    <w:p w:rsidR="002707E0" w:rsidRDefault="00CA7B6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人：</w:t>
      </w:r>
      <w:r w:rsidR="0005602E">
        <w:rPr>
          <w:rFonts w:ascii="Times New Roman" w:eastAsia="宋体" w:hAnsi="Times New Roman" w:cs="Times New Roman" w:hint="eastAsia"/>
          <w:sz w:val="24"/>
          <w:szCs w:val="24"/>
        </w:rPr>
        <w:t>刘靖东</w:t>
      </w:r>
    </w:p>
    <w:p w:rsidR="006143FD" w:rsidRDefault="00CA7B6B" w:rsidP="00110D44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话：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5602E">
        <w:rPr>
          <w:rFonts w:ascii="Times New Roman" w:eastAsia="宋体" w:hAnsi="Times New Roman" w:cs="Times New Roman"/>
          <w:sz w:val="24"/>
          <w:szCs w:val="24"/>
        </w:rPr>
        <w:t>3181142469</w:t>
      </w:r>
    </w:p>
    <w:p w:rsidR="002707E0" w:rsidRPr="00D37364" w:rsidRDefault="00CA7B6B" w:rsidP="006143FD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交付地址：山东省威海市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荣成市俚岛镇烟墩角村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143FD">
        <w:rPr>
          <w:rFonts w:ascii="Times New Roman" w:eastAsia="宋体" w:hAnsi="Times New Roman" w:cs="Times New Roman" w:hint="eastAsia"/>
          <w:sz w:val="24"/>
          <w:szCs w:val="24"/>
        </w:rPr>
        <w:t>荣成烟墩角鱼粉有限公司</w:t>
      </w:r>
    </w:p>
    <w:p w:rsidR="002707E0" w:rsidRDefault="00CA7B6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  <w:r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第二章  投标人须知</w:t>
      </w:r>
    </w:p>
    <w:p w:rsidR="002707E0" w:rsidRDefault="00CA7B6B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声明：不论投标的结果如何，投标人均须自行承担所有与编写和提交投标书有关的一切费用，招标单位在任何情况下均无义务和责任承担这些费用。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1、投标资料要求：</w:t>
      </w:r>
    </w:p>
    <w:p w:rsidR="002707E0" w:rsidRDefault="00CA7B6B">
      <w:pPr>
        <w:widowControl/>
        <w:spacing w:line="360" w:lineRule="auto"/>
        <w:ind w:firstLineChars="250" w:firstLine="60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投标书应包括但不限于如下内容：投标书；投标文件；资质证明文件；业绩证明文件；银行资信证明文件；</w:t>
      </w:r>
      <w:r w:rsidR="009D61BE">
        <w:rPr>
          <w:rFonts w:ascii="宋体" w:eastAsia="宋体" w:hAnsi="宋体" w:cs="Times New Roman" w:hint="eastAsia"/>
          <w:kern w:val="0"/>
          <w:sz w:val="24"/>
          <w:szCs w:val="24"/>
        </w:rPr>
        <w:t>机器生产运行刻光盘，</w:t>
      </w:r>
      <w:r w:rsidR="00105238">
        <w:rPr>
          <w:rFonts w:ascii="宋体" w:eastAsia="宋体" w:hAnsi="宋体" w:cs="Times New Roman" w:hint="eastAsia"/>
          <w:kern w:val="0"/>
          <w:sz w:val="24"/>
          <w:szCs w:val="24"/>
        </w:rPr>
        <w:t>项目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进度表；其它文件</w:t>
      </w:r>
      <w:r w:rsidR="003E4873">
        <w:rPr>
          <w:rFonts w:ascii="宋体" w:eastAsia="宋体" w:hAnsi="宋体" w:cs="Times New Roman" w:hint="eastAsia"/>
          <w:kern w:val="0"/>
          <w:sz w:val="24"/>
          <w:szCs w:val="24"/>
        </w:rPr>
        <w:t>，请标明贵公司联系方式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。注：每页要加盖公章。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2、投标报价</w:t>
      </w:r>
    </w:p>
    <w:p w:rsidR="002707E0" w:rsidRDefault="00CA7B6B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.1</w:t>
      </w:r>
      <w:r>
        <w:rPr>
          <w:rFonts w:ascii="宋体" w:eastAsia="宋体" w:hAnsi="宋体" w:cs="Times New Roman" w:hint="eastAsia"/>
          <w:sz w:val="24"/>
          <w:szCs w:val="24"/>
        </w:rPr>
        <w:t>投标货币为人民币。</w:t>
      </w:r>
    </w:p>
    <w:p w:rsidR="002707E0" w:rsidRDefault="00CA7B6B">
      <w:pPr>
        <w:spacing w:line="360" w:lineRule="auto"/>
        <w:ind w:leftChars="210" w:left="801" w:hangingChars="150" w:hanging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2.2投标人应按要求列出详细的报价清单及汇总表。</w:t>
      </w:r>
    </w:p>
    <w:p w:rsidR="002707E0" w:rsidRDefault="00CA7B6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3投标人所报的投标价在投标有效期及合同执行过程中是固定不变的，中标人不得以任何理由予以变更。以可调整的价格提交的投标书将作为非响应性投标而予以拒绝。</w:t>
      </w:r>
    </w:p>
    <w:p w:rsidR="002707E0" w:rsidRDefault="00CA7B6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4对单价和总价中未标明的项目，在建设中招标方不予支付，其价格视为已包括在项目量表的其它单价和总价中。</w:t>
      </w:r>
    </w:p>
    <w:p w:rsidR="002707E0" w:rsidRDefault="00CA7B6B">
      <w:pPr>
        <w:snapToGrid w:val="0"/>
        <w:spacing w:line="360" w:lineRule="auto"/>
        <w:ind w:leftChars="210" w:left="1041" w:hangingChars="250" w:hanging="6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5应付税金应包括在投标总价中。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3、投标书的澄清及与招标方的联系</w:t>
      </w:r>
    </w:p>
    <w:p w:rsidR="002707E0" w:rsidRDefault="00CA7B6B">
      <w:pPr>
        <w:spacing w:line="360" w:lineRule="auto"/>
        <w:ind w:leftChars="210" w:left="446" w:hangingChars="2" w:hanging="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在评标期间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招标方可自行要求投标人对其投标书进行澄清，有关澄清的要求和答复应以书面形式提交。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4、投标书的初审</w:t>
      </w:r>
    </w:p>
    <w:p w:rsidR="002707E0" w:rsidRDefault="00CA7B6B">
      <w:pPr>
        <w:widowControl/>
        <w:spacing w:line="360" w:lineRule="auto"/>
        <w:ind w:firstLineChars="150" w:firstLine="36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投标书若出现下列情况将被视为非实质性响应投标：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1）超过投标有效期的；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2）超出经营范围的投标书；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3）投标无法人代表签章，无法人代表有效委托书的；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4）缺少证明投标人资格和业绩的文件；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5）不能承诺质量、安全、工期保证期；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6）存在重大偏离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如在技术指标、支付条件、质量保证期等方面存在的偏差不能</w:t>
      </w:r>
      <w:r>
        <w:rPr>
          <w:rFonts w:ascii="宋体" w:eastAsia="宋体" w:hAnsi="宋体" w:cs="Times New Roman" w:hint="eastAsia"/>
          <w:sz w:val="24"/>
          <w:szCs w:val="24"/>
        </w:rPr>
        <w:lastRenderedPageBreak/>
        <w:t>被买方接受；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7）有腐败和欺诈行为等。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5、评标方法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评标方法：招议标方式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评委将首先对投标文件进行初步审核，有重大偏差的投标将不进入下一步评比。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详细比较时还将考虑如下因素：工程的价格、质量、维修服务、工期等因素， 最终由评委确定中标人，由海大集团发放中标通知，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进行合同谈判，并最终签订合同。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招标方保留选择排序前三名投标人的最终权利，而不需要解释选择的理由。</w:t>
      </w:r>
    </w:p>
    <w:p w:rsidR="002707E0" w:rsidRDefault="00CA7B6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6、中标通知书</w:t>
      </w:r>
    </w:p>
    <w:p w:rsidR="002707E0" w:rsidRDefault="00CA7B6B">
      <w:pPr>
        <w:spacing w:line="360" w:lineRule="auto"/>
        <w:ind w:leftChars="225" w:left="473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在投标有效期满之前，招标部门将用电话或传真方式通知中标人中标。</w:t>
      </w:r>
    </w:p>
    <w:p w:rsidR="002707E0" w:rsidRDefault="00CA7B6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7、签订合同</w:t>
      </w:r>
    </w:p>
    <w:p w:rsidR="002707E0" w:rsidRDefault="00CA7B6B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中标人需在收到中标通知后，七日内根据招标文件、投标书及有关澄清函的规定与招标人签订最终合同。中标单位在施工前必须到发包方当地政府部门办理所有相关手续，费用自理。</w:t>
      </w:r>
    </w:p>
    <w:p w:rsidR="002707E0" w:rsidRDefault="00CA7B6B">
      <w:pPr>
        <w:rPr>
          <w:sz w:val="44"/>
        </w:rPr>
      </w:pPr>
      <w:r>
        <w:rPr>
          <w:rFonts w:hint="eastAsia"/>
          <w:sz w:val="44"/>
        </w:rPr>
        <w:t xml:space="preserve">                 </w:t>
      </w:r>
    </w:p>
    <w:p w:rsidR="002707E0" w:rsidRDefault="002707E0">
      <w:pPr>
        <w:rPr>
          <w:sz w:val="44"/>
        </w:rPr>
      </w:pPr>
    </w:p>
    <w:p w:rsidR="002707E0" w:rsidRDefault="00CA7B6B" w:rsidP="005B1297">
      <w:pPr>
        <w:ind w:right="963"/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5B1297">
        <w:rPr>
          <w:rFonts w:hint="eastAsia"/>
          <w:b/>
          <w:sz w:val="32"/>
        </w:rPr>
        <w:t>荣成烟墩角鱼粉有限公司</w:t>
      </w:r>
    </w:p>
    <w:p w:rsidR="006F61BB" w:rsidRDefault="006F61BB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Default="00C60A48">
      <w:pPr>
        <w:jc w:val="left"/>
        <w:rPr>
          <w:b/>
          <w:sz w:val="32"/>
        </w:rPr>
      </w:pPr>
    </w:p>
    <w:p w:rsidR="00C60A48" w:rsidRPr="005B1297" w:rsidRDefault="00C60A48">
      <w:pPr>
        <w:jc w:val="left"/>
        <w:rPr>
          <w:b/>
          <w:sz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5B1297" w:rsidRPr="00351049" w:rsidTr="0037724A">
        <w:trPr>
          <w:trHeight w:val="732"/>
        </w:trPr>
        <w:tc>
          <w:tcPr>
            <w:tcW w:w="8296" w:type="dxa"/>
            <w:gridSpan w:val="2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附表</w:t>
            </w:r>
          </w:p>
        </w:tc>
      </w:tr>
      <w:tr w:rsidR="005B1297" w:rsidRPr="00351049" w:rsidTr="0037724A">
        <w:trPr>
          <w:trHeight w:val="444"/>
        </w:trPr>
        <w:tc>
          <w:tcPr>
            <w:tcW w:w="8296" w:type="dxa"/>
            <w:gridSpan w:val="2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主要技术参数</w:t>
            </w:r>
          </w:p>
        </w:tc>
      </w:tr>
      <w:tr w:rsidR="008E0174" w:rsidRPr="00351049" w:rsidTr="0037724A">
        <w:trPr>
          <w:trHeight w:val="408"/>
        </w:trPr>
        <w:tc>
          <w:tcPr>
            <w:tcW w:w="2547" w:type="dxa"/>
            <w:noWrap/>
          </w:tcPr>
          <w:p w:rsidR="008E0174" w:rsidRDefault="008E0174" w:rsidP="0037724A">
            <w:pPr>
              <w:ind w:firstLineChars="400" w:firstLine="840"/>
            </w:pPr>
            <w:r>
              <w:rPr>
                <w:rFonts w:hint="eastAsia"/>
              </w:rPr>
              <w:t>工作形式</w:t>
            </w:r>
          </w:p>
        </w:tc>
        <w:tc>
          <w:tcPr>
            <w:tcW w:w="5749" w:type="dxa"/>
            <w:noWrap/>
          </w:tcPr>
          <w:p w:rsidR="008E0174" w:rsidRDefault="008E0174" w:rsidP="0037724A">
            <w:pPr>
              <w:ind w:firstLineChars="400" w:firstLine="840"/>
            </w:pPr>
            <w:r w:rsidRPr="008E0174">
              <w:rPr>
                <w:rFonts w:hint="eastAsia"/>
              </w:rPr>
              <w:t>采用双螺杆挤压形式，压榨，脱脂效果更佳。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>
              <w:rPr>
                <w:rFonts w:hint="eastAsia"/>
              </w:rPr>
              <w:t>型号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6C6B0A" w:rsidP="0037724A">
            <w:pPr>
              <w:ind w:firstLineChars="400" w:firstLine="840"/>
            </w:pPr>
            <w:r>
              <w:t>300</w:t>
            </w:r>
            <w:r>
              <w:rPr>
                <w:rFonts w:hint="eastAsia"/>
              </w:rPr>
              <w:t>型号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配套功率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6C6B0A" w:rsidP="0037724A">
            <w:pPr>
              <w:ind w:firstLineChars="400" w:firstLine="840"/>
            </w:pPr>
            <w:r>
              <w:t>55</w:t>
            </w:r>
            <w:r w:rsidR="005B1297" w:rsidRPr="00351049">
              <w:rPr>
                <w:rFonts w:hint="eastAsia"/>
              </w:rPr>
              <w:t>kw</w:t>
            </w:r>
            <w:r w:rsidR="008E0174">
              <w:rPr>
                <w:rFonts w:hint="eastAsia"/>
              </w:rPr>
              <w:t>带变频器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生产能力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8067EB" w:rsidP="0037724A">
            <w:pPr>
              <w:ind w:firstLineChars="400" w:firstLine="840"/>
            </w:pPr>
            <w:r>
              <w:rPr>
                <w:rFonts w:hint="eastAsia"/>
              </w:rPr>
              <w:t>1</w:t>
            </w:r>
            <w:r>
              <w:t>2-15</w:t>
            </w:r>
            <w:r w:rsidR="005B1297" w:rsidRPr="00351049">
              <w:rPr>
                <w:rFonts w:hint="eastAsia"/>
              </w:rPr>
              <w:t>T</w:t>
            </w:r>
            <w:r w:rsidR="00F139BD">
              <w:rPr>
                <w:rFonts w:hint="eastAsia"/>
              </w:rPr>
              <w:t>/</w:t>
            </w:r>
            <w:r w:rsidR="00F139BD">
              <w:rPr>
                <w:rFonts w:hint="eastAsia"/>
              </w:rPr>
              <w:t>小时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外形尺寸</w:t>
            </w:r>
            <w:r w:rsidRPr="00351049">
              <w:rPr>
                <w:rFonts w:hint="eastAsia"/>
              </w:rPr>
              <w:t>mm</w:t>
            </w:r>
          </w:p>
        </w:tc>
        <w:tc>
          <w:tcPr>
            <w:tcW w:w="5749" w:type="dxa"/>
            <w:noWrap/>
            <w:hideMark/>
          </w:tcPr>
          <w:p w:rsidR="005B1297" w:rsidRPr="001A723D" w:rsidRDefault="008E0174" w:rsidP="00DF1DA3">
            <w:pPr>
              <w:ind w:firstLineChars="400" w:firstLine="840"/>
            </w:pPr>
            <w:r w:rsidRPr="008E0174">
              <w:rPr>
                <w:rFonts w:hint="eastAsia"/>
              </w:rPr>
              <w:t>长</w:t>
            </w:r>
            <w:r w:rsidRPr="008E0174">
              <w:rPr>
                <w:rFonts w:hint="eastAsia"/>
              </w:rPr>
              <w:t>7.8</w:t>
            </w:r>
            <w:r w:rsidRPr="008E0174">
              <w:rPr>
                <w:rFonts w:hint="eastAsia"/>
              </w:rPr>
              <w:t>米，宽</w:t>
            </w:r>
            <w:r w:rsidRPr="008E0174">
              <w:rPr>
                <w:rFonts w:hint="eastAsia"/>
              </w:rPr>
              <w:t>1.2</w:t>
            </w:r>
            <w:r w:rsidRPr="008E0174">
              <w:rPr>
                <w:rFonts w:hint="eastAsia"/>
              </w:rPr>
              <w:t>米，高</w:t>
            </w:r>
            <w:r w:rsidRPr="008E0174">
              <w:rPr>
                <w:rFonts w:hint="eastAsia"/>
              </w:rPr>
              <w:t>2.2</w:t>
            </w:r>
            <w:r w:rsidRPr="008E0174">
              <w:rPr>
                <w:rFonts w:hint="eastAsia"/>
              </w:rPr>
              <w:t>米</w:t>
            </w:r>
          </w:p>
        </w:tc>
      </w:tr>
      <w:tr w:rsidR="005B1297" w:rsidRPr="00351049" w:rsidTr="0037724A">
        <w:trPr>
          <w:trHeight w:val="408"/>
        </w:trPr>
        <w:tc>
          <w:tcPr>
            <w:tcW w:w="2547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重量</w:t>
            </w:r>
            <w:r w:rsidR="006A6885">
              <w:rPr>
                <w:rFonts w:hint="eastAsia"/>
              </w:rPr>
              <w:t xml:space="preserve">  T</w:t>
            </w:r>
          </w:p>
        </w:tc>
        <w:tc>
          <w:tcPr>
            <w:tcW w:w="5749" w:type="dxa"/>
            <w:noWrap/>
            <w:hideMark/>
          </w:tcPr>
          <w:p w:rsidR="005B1297" w:rsidRPr="00351049" w:rsidRDefault="005B1297" w:rsidP="0037724A">
            <w:pPr>
              <w:ind w:firstLineChars="400" w:firstLine="840"/>
            </w:pPr>
            <w:r w:rsidRPr="00351049">
              <w:rPr>
                <w:rFonts w:hint="eastAsia"/>
              </w:rPr>
              <w:t>≈</w:t>
            </w:r>
            <w:r w:rsidR="008E0174">
              <w:t>14</w:t>
            </w:r>
            <w:r w:rsidRPr="00351049">
              <w:rPr>
                <w:rFonts w:hint="eastAsia"/>
              </w:rPr>
              <w:t>T</w:t>
            </w:r>
          </w:p>
        </w:tc>
      </w:tr>
    </w:tbl>
    <w:p w:rsidR="008E0174" w:rsidRPr="008E0174" w:rsidRDefault="008E0174" w:rsidP="008E0174">
      <w:pPr>
        <w:jc w:val="left"/>
        <w:rPr>
          <w:rFonts w:ascii="宋体" w:eastAsia="宋体" w:hAnsi="宋体"/>
          <w:sz w:val="28"/>
        </w:rPr>
      </w:pPr>
      <w:bookmarkStart w:id="0" w:name="_GoBack"/>
      <w:r w:rsidRPr="008E0174">
        <w:rPr>
          <w:rFonts w:ascii="宋体" w:eastAsia="宋体" w:hAnsi="宋体" w:hint="eastAsia"/>
          <w:sz w:val="28"/>
        </w:rPr>
        <w:t>*架子采用28﹟槽钢制作。底部配3毫米不锈钢蛋白水箱(约3立</w:t>
      </w:r>
      <w:bookmarkEnd w:id="0"/>
      <w:r w:rsidRPr="008E0174">
        <w:rPr>
          <w:rFonts w:ascii="宋体" w:eastAsia="宋体" w:hAnsi="宋体" w:hint="eastAsia"/>
          <w:sz w:val="28"/>
        </w:rPr>
        <w:t>方）。</w:t>
      </w:r>
    </w:p>
    <w:p w:rsidR="008E0174" w:rsidRPr="008E0174" w:rsidRDefault="008E0174" w:rsidP="008E0174">
      <w:pPr>
        <w:jc w:val="left"/>
        <w:rPr>
          <w:rFonts w:ascii="宋体" w:eastAsia="宋体" w:hAnsi="宋体"/>
          <w:sz w:val="28"/>
        </w:rPr>
      </w:pPr>
      <w:r w:rsidRPr="008E0174">
        <w:rPr>
          <w:rFonts w:ascii="宋体" w:eastAsia="宋体" w:hAnsi="宋体" w:hint="eastAsia"/>
          <w:sz w:val="28"/>
        </w:rPr>
        <w:t>*大轴直径415毫米，采用45﹟钢制作。</w:t>
      </w:r>
    </w:p>
    <w:p w:rsidR="008E0174" w:rsidRPr="008E0174" w:rsidRDefault="008E0174" w:rsidP="008E0174">
      <w:pPr>
        <w:jc w:val="left"/>
        <w:rPr>
          <w:rFonts w:ascii="宋体" w:eastAsia="宋体" w:hAnsi="宋体"/>
          <w:sz w:val="28"/>
        </w:rPr>
      </w:pPr>
      <w:r w:rsidRPr="008E0174">
        <w:rPr>
          <w:rFonts w:ascii="宋体" w:eastAsia="宋体" w:hAnsi="宋体" w:hint="eastAsia"/>
          <w:sz w:val="28"/>
        </w:rPr>
        <w:t>*支架采用28毫米16锰钢板制作。筛板采用12mm锰钢制作</w:t>
      </w:r>
    </w:p>
    <w:p w:rsidR="008E0174" w:rsidRPr="008E0174" w:rsidRDefault="008E0174" w:rsidP="008E0174">
      <w:pPr>
        <w:jc w:val="left"/>
        <w:rPr>
          <w:rFonts w:ascii="宋体" w:eastAsia="宋体" w:hAnsi="宋体"/>
          <w:sz w:val="28"/>
        </w:rPr>
      </w:pPr>
      <w:r w:rsidRPr="008E0174">
        <w:rPr>
          <w:rFonts w:ascii="宋体" w:eastAsia="宋体" w:hAnsi="宋体" w:hint="eastAsia"/>
          <w:sz w:val="28"/>
        </w:rPr>
        <w:t>*叶片采用16毫米锰钢板制作。</w:t>
      </w:r>
    </w:p>
    <w:p w:rsidR="008E0174" w:rsidRPr="008E0174" w:rsidRDefault="008E0174" w:rsidP="008E0174">
      <w:pPr>
        <w:jc w:val="left"/>
        <w:rPr>
          <w:rFonts w:ascii="宋体" w:eastAsia="宋体" w:hAnsi="宋体"/>
          <w:sz w:val="28"/>
        </w:rPr>
      </w:pPr>
      <w:r w:rsidRPr="008E0174">
        <w:rPr>
          <w:rFonts w:ascii="宋体" w:eastAsia="宋体" w:hAnsi="宋体" w:hint="eastAsia"/>
          <w:sz w:val="28"/>
        </w:rPr>
        <w:t>*外罩采用3毫米304不锈钢板制作。</w:t>
      </w:r>
    </w:p>
    <w:p w:rsidR="005772F0" w:rsidRPr="008E0174" w:rsidRDefault="008E0174" w:rsidP="008E0174">
      <w:pPr>
        <w:jc w:val="left"/>
        <w:rPr>
          <w:rFonts w:ascii="宋体" w:eastAsia="宋体" w:hAnsi="宋体"/>
          <w:sz w:val="28"/>
        </w:rPr>
      </w:pPr>
      <w:r w:rsidRPr="008E0174">
        <w:rPr>
          <w:rFonts w:ascii="宋体" w:eastAsia="宋体" w:hAnsi="宋体" w:hint="eastAsia"/>
          <w:sz w:val="28"/>
        </w:rPr>
        <w:t>*传动部位带防护罩，增加安全系数。</w:t>
      </w:r>
    </w:p>
    <w:sectPr w:rsidR="005772F0" w:rsidRPr="008E0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16" w:rsidRDefault="00125116" w:rsidP="00880C40">
      <w:r>
        <w:separator/>
      </w:r>
    </w:p>
  </w:endnote>
  <w:endnote w:type="continuationSeparator" w:id="0">
    <w:p w:rsidR="00125116" w:rsidRDefault="00125116" w:rsidP="008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16" w:rsidRDefault="00125116" w:rsidP="00880C40">
      <w:r>
        <w:separator/>
      </w:r>
    </w:p>
  </w:footnote>
  <w:footnote w:type="continuationSeparator" w:id="0">
    <w:p w:rsidR="00125116" w:rsidRDefault="00125116" w:rsidP="0088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7659"/>
    <w:multiLevelType w:val="singleLevel"/>
    <w:tmpl w:val="462976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CB661A4"/>
    <w:multiLevelType w:val="multilevel"/>
    <w:tmpl w:val="6CB661A4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A7536F"/>
    <w:multiLevelType w:val="multilevel"/>
    <w:tmpl w:val="72A7536F"/>
    <w:lvl w:ilvl="0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iZjc5MjlmMjgwN2U1M2E0NzM2NmM4MTAyYWFhZjEifQ=="/>
  </w:docVars>
  <w:rsids>
    <w:rsidRoot w:val="007C6CEB"/>
    <w:rsid w:val="00004705"/>
    <w:rsid w:val="00015EE4"/>
    <w:rsid w:val="00016065"/>
    <w:rsid w:val="00020D2C"/>
    <w:rsid w:val="00022E1B"/>
    <w:rsid w:val="00025B12"/>
    <w:rsid w:val="00037AE0"/>
    <w:rsid w:val="000505B3"/>
    <w:rsid w:val="0005602E"/>
    <w:rsid w:val="000602F2"/>
    <w:rsid w:val="00067B6A"/>
    <w:rsid w:val="000707B9"/>
    <w:rsid w:val="000842DC"/>
    <w:rsid w:val="000A2B97"/>
    <w:rsid w:val="000B5CD7"/>
    <w:rsid w:val="000C06A2"/>
    <w:rsid w:val="000E3928"/>
    <w:rsid w:val="000F0341"/>
    <w:rsid w:val="00105238"/>
    <w:rsid w:val="00110D44"/>
    <w:rsid w:val="00112BED"/>
    <w:rsid w:val="00125116"/>
    <w:rsid w:val="00135358"/>
    <w:rsid w:val="001426ED"/>
    <w:rsid w:val="001535FE"/>
    <w:rsid w:val="001740E5"/>
    <w:rsid w:val="00190116"/>
    <w:rsid w:val="00197092"/>
    <w:rsid w:val="001A723D"/>
    <w:rsid w:val="001B21B2"/>
    <w:rsid w:val="001B38F5"/>
    <w:rsid w:val="001B4390"/>
    <w:rsid w:val="001B6A39"/>
    <w:rsid w:val="001B77E9"/>
    <w:rsid w:val="001D2CC5"/>
    <w:rsid w:val="001E23EC"/>
    <w:rsid w:val="001F128E"/>
    <w:rsid w:val="001F54D1"/>
    <w:rsid w:val="0020247A"/>
    <w:rsid w:val="00220C9E"/>
    <w:rsid w:val="00224F61"/>
    <w:rsid w:val="00231C67"/>
    <w:rsid w:val="00237D54"/>
    <w:rsid w:val="0026004E"/>
    <w:rsid w:val="00264031"/>
    <w:rsid w:val="002707E0"/>
    <w:rsid w:val="00272CA9"/>
    <w:rsid w:val="00292644"/>
    <w:rsid w:val="002A0409"/>
    <w:rsid w:val="002A4228"/>
    <w:rsid w:val="002B36C7"/>
    <w:rsid w:val="002B5970"/>
    <w:rsid w:val="002C7BF2"/>
    <w:rsid w:val="002D2ABF"/>
    <w:rsid w:val="002F2328"/>
    <w:rsid w:val="002F2E49"/>
    <w:rsid w:val="003023B5"/>
    <w:rsid w:val="0030732C"/>
    <w:rsid w:val="00313D72"/>
    <w:rsid w:val="00331D79"/>
    <w:rsid w:val="003320FA"/>
    <w:rsid w:val="00332CD4"/>
    <w:rsid w:val="00342E46"/>
    <w:rsid w:val="003503A5"/>
    <w:rsid w:val="00360A0E"/>
    <w:rsid w:val="00375AAA"/>
    <w:rsid w:val="003858EE"/>
    <w:rsid w:val="00387144"/>
    <w:rsid w:val="003A358C"/>
    <w:rsid w:val="003B3181"/>
    <w:rsid w:val="003B7B34"/>
    <w:rsid w:val="003E0BFE"/>
    <w:rsid w:val="003E3076"/>
    <w:rsid w:val="003E4873"/>
    <w:rsid w:val="003E77E5"/>
    <w:rsid w:val="00400732"/>
    <w:rsid w:val="0042237D"/>
    <w:rsid w:val="00453CF4"/>
    <w:rsid w:val="00475288"/>
    <w:rsid w:val="004A0AE8"/>
    <w:rsid w:val="004F38F6"/>
    <w:rsid w:val="00505ED3"/>
    <w:rsid w:val="005110E1"/>
    <w:rsid w:val="0051340B"/>
    <w:rsid w:val="0051367E"/>
    <w:rsid w:val="005204B9"/>
    <w:rsid w:val="005212B1"/>
    <w:rsid w:val="00527B5F"/>
    <w:rsid w:val="005538AC"/>
    <w:rsid w:val="005644F2"/>
    <w:rsid w:val="00574376"/>
    <w:rsid w:val="005772F0"/>
    <w:rsid w:val="00580F8A"/>
    <w:rsid w:val="005A245C"/>
    <w:rsid w:val="005B1297"/>
    <w:rsid w:val="005B1DEC"/>
    <w:rsid w:val="005D79DF"/>
    <w:rsid w:val="005E0C15"/>
    <w:rsid w:val="005F6CFE"/>
    <w:rsid w:val="00601537"/>
    <w:rsid w:val="006143FD"/>
    <w:rsid w:val="00625084"/>
    <w:rsid w:val="00657CDF"/>
    <w:rsid w:val="00664BBB"/>
    <w:rsid w:val="0067094C"/>
    <w:rsid w:val="0068208F"/>
    <w:rsid w:val="00685705"/>
    <w:rsid w:val="00695846"/>
    <w:rsid w:val="00695D11"/>
    <w:rsid w:val="006A0DF6"/>
    <w:rsid w:val="006A6885"/>
    <w:rsid w:val="006B5E22"/>
    <w:rsid w:val="006B6A22"/>
    <w:rsid w:val="006C6B0A"/>
    <w:rsid w:val="006D121D"/>
    <w:rsid w:val="006D6CCA"/>
    <w:rsid w:val="006D775F"/>
    <w:rsid w:val="006E0CC8"/>
    <w:rsid w:val="006E44CA"/>
    <w:rsid w:val="006E63D3"/>
    <w:rsid w:val="006F61BB"/>
    <w:rsid w:val="007006B6"/>
    <w:rsid w:val="007020B2"/>
    <w:rsid w:val="0071666E"/>
    <w:rsid w:val="00726A2E"/>
    <w:rsid w:val="00726FB6"/>
    <w:rsid w:val="007400C4"/>
    <w:rsid w:val="00744C80"/>
    <w:rsid w:val="0075198B"/>
    <w:rsid w:val="00754B9C"/>
    <w:rsid w:val="007555F3"/>
    <w:rsid w:val="007579C8"/>
    <w:rsid w:val="00763DB3"/>
    <w:rsid w:val="0076731B"/>
    <w:rsid w:val="00771D85"/>
    <w:rsid w:val="00787EFD"/>
    <w:rsid w:val="007943C8"/>
    <w:rsid w:val="007C6CEB"/>
    <w:rsid w:val="007C7E83"/>
    <w:rsid w:val="007D1EEF"/>
    <w:rsid w:val="007E763F"/>
    <w:rsid w:val="00800F85"/>
    <w:rsid w:val="008049CB"/>
    <w:rsid w:val="008067EB"/>
    <w:rsid w:val="00835DBF"/>
    <w:rsid w:val="00840D47"/>
    <w:rsid w:val="00842511"/>
    <w:rsid w:val="0084535D"/>
    <w:rsid w:val="008458D9"/>
    <w:rsid w:val="008524D8"/>
    <w:rsid w:val="00880C40"/>
    <w:rsid w:val="008A0C4B"/>
    <w:rsid w:val="008A2569"/>
    <w:rsid w:val="008A2F0B"/>
    <w:rsid w:val="008A315E"/>
    <w:rsid w:val="008C5837"/>
    <w:rsid w:val="008D232B"/>
    <w:rsid w:val="008D287C"/>
    <w:rsid w:val="008E0174"/>
    <w:rsid w:val="008E1F7E"/>
    <w:rsid w:val="008E3E69"/>
    <w:rsid w:val="009109D3"/>
    <w:rsid w:val="00926716"/>
    <w:rsid w:val="0093465C"/>
    <w:rsid w:val="009374E9"/>
    <w:rsid w:val="00937F07"/>
    <w:rsid w:val="00944723"/>
    <w:rsid w:val="009563B2"/>
    <w:rsid w:val="00957AE2"/>
    <w:rsid w:val="009614E0"/>
    <w:rsid w:val="00975597"/>
    <w:rsid w:val="009805BB"/>
    <w:rsid w:val="009860C1"/>
    <w:rsid w:val="009912BB"/>
    <w:rsid w:val="0099266A"/>
    <w:rsid w:val="009C4A93"/>
    <w:rsid w:val="009C56A9"/>
    <w:rsid w:val="009D61BE"/>
    <w:rsid w:val="009E6960"/>
    <w:rsid w:val="00A11DB4"/>
    <w:rsid w:val="00A13432"/>
    <w:rsid w:val="00A2268F"/>
    <w:rsid w:val="00A250B8"/>
    <w:rsid w:val="00A4086E"/>
    <w:rsid w:val="00A4541C"/>
    <w:rsid w:val="00A5560F"/>
    <w:rsid w:val="00A60128"/>
    <w:rsid w:val="00A71C5E"/>
    <w:rsid w:val="00A77D73"/>
    <w:rsid w:val="00A849C8"/>
    <w:rsid w:val="00AB589F"/>
    <w:rsid w:val="00AC02DD"/>
    <w:rsid w:val="00AC3B4E"/>
    <w:rsid w:val="00AD4EEB"/>
    <w:rsid w:val="00AF0C7E"/>
    <w:rsid w:val="00AF17F7"/>
    <w:rsid w:val="00B114DC"/>
    <w:rsid w:val="00B22A5C"/>
    <w:rsid w:val="00B22E1D"/>
    <w:rsid w:val="00B31631"/>
    <w:rsid w:val="00B5426A"/>
    <w:rsid w:val="00B54EE1"/>
    <w:rsid w:val="00B60B82"/>
    <w:rsid w:val="00B70E10"/>
    <w:rsid w:val="00B80B68"/>
    <w:rsid w:val="00BA074B"/>
    <w:rsid w:val="00BB52A7"/>
    <w:rsid w:val="00BC432D"/>
    <w:rsid w:val="00BC5877"/>
    <w:rsid w:val="00BC60FE"/>
    <w:rsid w:val="00BE296B"/>
    <w:rsid w:val="00BF06AB"/>
    <w:rsid w:val="00BF4954"/>
    <w:rsid w:val="00C01727"/>
    <w:rsid w:val="00C03D89"/>
    <w:rsid w:val="00C11988"/>
    <w:rsid w:val="00C12563"/>
    <w:rsid w:val="00C3272A"/>
    <w:rsid w:val="00C41FDF"/>
    <w:rsid w:val="00C60A48"/>
    <w:rsid w:val="00C63539"/>
    <w:rsid w:val="00C64DA9"/>
    <w:rsid w:val="00CA7B6B"/>
    <w:rsid w:val="00CB0123"/>
    <w:rsid w:val="00CB15F9"/>
    <w:rsid w:val="00CB5370"/>
    <w:rsid w:val="00CD3919"/>
    <w:rsid w:val="00CE2ACA"/>
    <w:rsid w:val="00CE4241"/>
    <w:rsid w:val="00D067F3"/>
    <w:rsid w:val="00D13CA2"/>
    <w:rsid w:val="00D22D25"/>
    <w:rsid w:val="00D3197D"/>
    <w:rsid w:val="00D3482E"/>
    <w:rsid w:val="00D37364"/>
    <w:rsid w:val="00D626BE"/>
    <w:rsid w:val="00D80943"/>
    <w:rsid w:val="00D8639A"/>
    <w:rsid w:val="00D9080F"/>
    <w:rsid w:val="00D94186"/>
    <w:rsid w:val="00DA16E3"/>
    <w:rsid w:val="00DA5DA1"/>
    <w:rsid w:val="00DB3074"/>
    <w:rsid w:val="00DC2345"/>
    <w:rsid w:val="00DC3AB2"/>
    <w:rsid w:val="00DC48D8"/>
    <w:rsid w:val="00DF1DA3"/>
    <w:rsid w:val="00DF779C"/>
    <w:rsid w:val="00E12514"/>
    <w:rsid w:val="00E237BF"/>
    <w:rsid w:val="00E26D63"/>
    <w:rsid w:val="00E66A28"/>
    <w:rsid w:val="00E679B2"/>
    <w:rsid w:val="00E734FD"/>
    <w:rsid w:val="00EA0F31"/>
    <w:rsid w:val="00EC0CDF"/>
    <w:rsid w:val="00ED0C64"/>
    <w:rsid w:val="00ED258F"/>
    <w:rsid w:val="00ED6D2E"/>
    <w:rsid w:val="00ED72CF"/>
    <w:rsid w:val="00EE34B4"/>
    <w:rsid w:val="00EE5E28"/>
    <w:rsid w:val="00EE7DD4"/>
    <w:rsid w:val="00F012D0"/>
    <w:rsid w:val="00F12E0D"/>
    <w:rsid w:val="00F139BD"/>
    <w:rsid w:val="00F20F44"/>
    <w:rsid w:val="00F26E79"/>
    <w:rsid w:val="00F27190"/>
    <w:rsid w:val="00F30195"/>
    <w:rsid w:val="00F33BFC"/>
    <w:rsid w:val="00F366C0"/>
    <w:rsid w:val="00F56C4C"/>
    <w:rsid w:val="00F6032A"/>
    <w:rsid w:val="00F66D89"/>
    <w:rsid w:val="00FA2361"/>
    <w:rsid w:val="00FD23E8"/>
    <w:rsid w:val="00FD5608"/>
    <w:rsid w:val="00FD5D30"/>
    <w:rsid w:val="00FF56B8"/>
    <w:rsid w:val="00FF6333"/>
    <w:rsid w:val="06052349"/>
    <w:rsid w:val="12DF5F24"/>
    <w:rsid w:val="2EB85603"/>
    <w:rsid w:val="2EE23DA1"/>
    <w:rsid w:val="5F272C70"/>
    <w:rsid w:val="631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8D47F"/>
  <w15:docId w15:val="{183DEA8B-A4A6-496E-B066-6AFB3A9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op-map-singlepoint-info-right1">
    <w:name w:val="op-map-singlepoint-info-right1"/>
    <w:basedOn w:val="a0"/>
    <w:qFormat/>
  </w:style>
  <w:style w:type="paragraph" w:styleId="ac">
    <w:name w:val="No Spacing"/>
    <w:uiPriority w:val="1"/>
    <w:qFormat/>
    <w:pPr>
      <w:widowControl w:val="0"/>
      <w:jc w:val="center"/>
    </w:pPr>
    <w:rPr>
      <w:rFonts w:asciiTheme="minorEastAsia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d">
    <w:name w:val="Table Grid"/>
    <w:basedOn w:val="a1"/>
    <w:uiPriority w:val="39"/>
    <w:rsid w:val="005B129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68C8-8227-49C0-B3CA-D4071F1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周志华</dc:creator>
  <cp:lastModifiedBy>隋冬雪 (原料板块/办公室）</cp:lastModifiedBy>
  <cp:revision>80</cp:revision>
  <cp:lastPrinted>2021-01-10T06:34:00Z</cp:lastPrinted>
  <dcterms:created xsi:type="dcterms:W3CDTF">2023-04-27T02:16:00Z</dcterms:created>
  <dcterms:modified xsi:type="dcterms:W3CDTF">2023-05-16T02:58:00Z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00DC493BE0D64D98ACA101204392E3BC</vt:lpwstr>
  </property>
</Properties>
</file>